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hint="eastAsia" w:asciiTheme="majorEastAsia" w:hAnsiTheme="majorEastAsia" w:eastAsiaTheme="majorEastAsia"/>
          <w:b/>
          <w:sz w:val="28"/>
        </w:rPr>
      </w:pPr>
      <w:r>
        <w:rPr>
          <w:rFonts w:hint="eastAsia" w:asciiTheme="majorEastAsia" w:hAnsiTheme="majorEastAsia" w:eastAsiaTheme="majorEastAsia"/>
          <w:b/>
          <w:sz w:val="28"/>
        </w:rPr>
        <w:t>2022-2023学年上学期</w:t>
      </w:r>
      <w:r>
        <w:rPr>
          <w:rFonts w:hint="eastAsia" w:asciiTheme="majorEastAsia" w:hAnsiTheme="majorEastAsia" w:eastAsiaTheme="majorEastAsia"/>
          <w:b/>
          <w:sz w:val="28"/>
          <w:lang w:eastAsia="zh-CN"/>
        </w:rPr>
        <w:t>政治</w:t>
      </w:r>
      <w:r>
        <w:rPr>
          <w:rFonts w:hint="eastAsia" w:asciiTheme="majorEastAsia" w:hAnsiTheme="majorEastAsia" w:eastAsiaTheme="majorEastAsia"/>
          <w:b/>
          <w:sz w:val="28"/>
        </w:rPr>
        <w:t>学科</w:t>
      </w:r>
      <w:r>
        <w:rPr>
          <w:rFonts w:hint="eastAsia" w:asciiTheme="majorEastAsia" w:hAnsiTheme="majorEastAsia" w:eastAsiaTheme="majorEastAsia"/>
          <w:b/>
          <w:sz w:val="28"/>
          <w:lang w:eastAsia="zh-CN"/>
        </w:rPr>
        <w:t>组教学教研计划、方案</w:t>
      </w:r>
    </w:p>
    <w:p>
      <w:pPr>
        <w:spacing w:line="220" w:lineRule="atLeast"/>
        <w:jc w:val="both"/>
        <w:rPr>
          <w:rFonts w:hint="eastAsia" w:asciiTheme="majorEastAsia" w:hAnsiTheme="majorEastAsia" w:eastAsiaTheme="majorEastAsia"/>
          <w:b/>
          <w:sz w:val="28"/>
          <w:lang w:val="en-US" w:eastAsia="zh-CN"/>
        </w:rPr>
      </w:pPr>
      <w:r>
        <w:rPr>
          <w:rFonts w:hint="eastAsia" w:asciiTheme="majorEastAsia" w:hAnsiTheme="majorEastAsia" w:eastAsiaTheme="majorEastAsia"/>
          <w:b/>
          <w:sz w:val="28"/>
          <w:lang w:val="en-US" w:eastAsia="zh-CN"/>
        </w:rPr>
        <w:t xml:space="preserve">   新学年，新气象！为使我们高一思政教学更好服务于立德树人的要求，本学期从以下几个方面安排我们的教学、教研工作。</w:t>
      </w:r>
    </w:p>
    <w:p>
      <w:pPr>
        <w:numPr>
          <w:ilvl w:val="0"/>
          <w:numId w:val="1"/>
        </w:numPr>
        <w:spacing w:line="220" w:lineRule="atLeast"/>
        <w:ind w:left="421" w:leftChars="0" w:firstLine="0" w:firstLineChars="0"/>
        <w:jc w:val="both"/>
        <w:rPr>
          <w:rFonts w:hint="eastAsia" w:asciiTheme="majorEastAsia" w:hAnsiTheme="majorEastAsia" w:eastAsiaTheme="majorEastAsia"/>
          <w:b/>
          <w:sz w:val="28"/>
          <w:lang w:val="en-US" w:eastAsia="zh-CN"/>
        </w:rPr>
      </w:pPr>
      <w:r>
        <w:rPr>
          <w:rFonts w:hint="eastAsia" w:asciiTheme="majorEastAsia" w:hAnsiTheme="majorEastAsia" w:eastAsiaTheme="majorEastAsia"/>
          <w:b/>
          <w:sz w:val="28"/>
          <w:lang w:val="en-US" w:eastAsia="zh-CN"/>
        </w:rPr>
        <w:t>指导思想</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rPr>
          <w:rFonts w:hint="eastAsia" w:asciiTheme="minorEastAsia" w:hAnsiTheme="minorEastAsia" w:eastAsiaTheme="minorEastAsia" w:cstheme="minorEastAsia"/>
          <w:b/>
          <w:bCs w:val="0"/>
          <w:i w:val="0"/>
          <w:iCs w:val="0"/>
          <w:caps w:val="0"/>
          <w:color w:val="000000"/>
          <w:spacing w:val="0"/>
          <w:sz w:val="28"/>
          <w:szCs w:val="28"/>
        </w:rPr>
      </w:pPr>
      <w:r>
        <w:rPr>
          <w:rFonts w:hint="eastAsia" w:asciiTheme="majorEastAsia" w:hAnsiTheme="majorEastAsia" w:eastAsiaTheme="majorEastAsia"/>
          <w:b/>
          <w:sz w:val="28"/>
          <w:lang w:val="en-US" w:eastAsia="zh-CN"/>
        </w:rPr>
        <w:t xml:space="preserve">    我们的思政教学始终</w:t>
      </w:r>
      <w:r>
        <w:rPr>
          <w:rStyle w:val="10"/>
          <w:rFonts w:hint="eastAsia" w:asciiTheme="minorEastAsia" w:hAnsiTheme="minorEastAsia" w:eastAsiaTheme="minorEastAsia" w:cstheme="minorEastAsia"/>
          <w:b/>
          <w:bCs/>
          <w:sz w:val="28"/>
          <w:szCs w:val="28"/>
          <w:lang w:val="en-US" w:eastAsia="zh-CN"/>
        </w:rPr>
        <w:t>坚持以</w:t>
      </w:r>
      <w:r>
        <w:rPr>
          <w:rStyle w:val="10"/>
          <w:rFonts w:hint="eastAsia" w:asciiTheme="minorEastAsia" w:hAnsiTheme="minorEastAsia" w:eastAsiaTheme="minorEastAsia" w:cstheme="minorEastAsia"/>
          <w:b/>
          <w:bCs/>
          <w:sz w:val="28"/>
          <w:szCs w:val="28"/>
          <w:lang w:eastAsia="zh-CN"/>
        </w:rPr>
        <w:t>马克思列宁主义、毛泽东思想、邓小平理论、“三个代表”重要思想、科学发展观、习近平中国特色社会主义思想为指导；深入贯彻党的教育方针；认真研读新课标，</w:t>
      </w:r>
      <w:r>
        <w:rPr>
          <w:rStyle w:val="10"/>
          <w:rFonts w:hint="eastAsia" w:asciiTheme="minorEastAsia" w:hAnsiTheme="minorEastAsia" w:eastAsiaTheme="minorEastAsia" w:cstheme="minorEastAsia"/>
          <w:b/>
          <w:bCs/>
          <w:sz w:val="28"/>
          <w:szCs w:val="28"/>
        </w:rPr>
        <w:t>在教学中我们应紧跟高中课程改革的步伐前进。教学要切实有利于广大学生的自主发展。新课程对我们教师来讲既是一个挑战，也是一个机遇。只有认真研究，深入思考，</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努力实践才能赢得主动，在接下来的教学实践中，我们要本着拓展教学思路、创新教学模式、提高教学技能、放宽教学视野的指导精神，用心摸索和总结教学规律，尽快提升学生在学习中的认知潜力和求知兴趣。</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rPr>
          <w:rFonts w:hint="eastAsia" w:asciiTheme="minorEastAsia" w:hAnsiTheme="minorEastAsia" w:eastAsiaTheme="minorEastAsia" w:cstheme="minorEastAsia"/>
          <w:b/>
          <w:bCs w:val="0"/>
          <w:i w:val="0"/>
          <w:iCs w:val="0"/>
          <w:caps w:val="0"/>
          <w:color w:val="000000"/>
          <w:spacing w:val="0"/>
          <w:sz w:val="28"/>
          <w:szCs w:val="28"/>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　　二、教材分析</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rPr>
          <w:rFonts w:hint="eastAsia" w:asciiTheme="minorEastAsia" w:hAnsiTheme="minorEastAsia" w:eastAsiaTheme="minorEastAsia" w:cstheme="minorEastAsia"/>
          <w:b/>
          <w:bCs w:val="0"/>
          <w:i w:val="0"/>
          <w:iCs w:val="0"/>
          <w:caps w:val="0"/>
          <w:color w:val="000000"/>
          <w:spacing w:val="0"/>
          <w:sz w:val="28"/>
          <w:szCs w:val="28"/>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　　高中思想政治课程是一个具有内在逻辑结构的整体，整个高中阶段一共有四本必修，分别是《</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中国特色社会主义</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经济与社会</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政治与法治</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》、《哲学</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与文化</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。选择性必修有三本，分别是《当代国际政治与经济》、《法律与生活》、《逻辑与思维》</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rPr>
          <w:rFonts w:hint="eastAsia" w:asciiTheme="minorEastAsia" w:hAnsiTheme="minorEastAsia" w:eastAsiaTheme="minorEastAsia" w:cstheme="minorEastAsia"/>
          <w:b/>
          <w:bCs w:val="0"/>
          <w:i w:val="0"/>
          <w:iCs w:val="0"/>
          <w:caps w:val="0"/>
          <w:color w:val="000000"/>
          <w:spacing w:val="0"/>
          <w:sz w:val="28"/>
          <w:szCs w:val="28"/>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　　在整个高一阶段将学习《</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中国特色社会主义</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经济与社会</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政治与法治</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》这</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三</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册。而高一第一学期学习《</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中国特色社会主义</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经济与社会</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这两本</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563"/>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在《</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中国特色社会主义</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》中，我们从</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人类社会的起源</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讲起，讲到</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科学社会主义的产生，</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然后</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t xml:space="preserve"> 讲述我国从半殖民地半封建的旧中国到新中国的成立、社会主义制度的确立、中国特色社会主义的创立、发展和完善到新时代只有坚持中国特色社会主义实现中华民族伟大复兴历程。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563"/>
        <w:rPr>
          <w:rFonts w:hint="default" w:asciiTheme="minorEastAsia" w:hAnsiTheme="minorEastAsia" w:eastAsiaTheme="minorEastAsia" w:cstheme="minorEastAsia"/>
          <w:b/>
          <w:bCs w:val="0"/>
          <w:i w:val="0"/>
          <w:iCs w:val="0"/>
          <w:caps w:val="0"/>
          <w:color w:val="000000"/>
          <w:spacing w:val="0"/>
          <w:sz w:val="28"/>
          <w:szCs w:val="28"/>
          <w:shd w:val="clear" w:color="auto" w:fill="FFFFFF"/>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t>在《经济与社会》中，我们将学习我国的三个基本经济制度、我国的经济发展，坚持新创新、绿色、协调、开放、共享的新发展理念，建设现代化经济体系，贯彻新时代习近平经济思想。</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rPr>
          <w:rFonts w:hint="eastAsia" w:asciiTheme="minorEastAsia" w:hAnsiTheme="minorEastAsia" w:eastAsiaTheme="minorEastAsia" w:cstheme="minorEastAsia"/>
          <w:b/>
          <w:bCs w:val="0"/>
          <w:i w:val="0"/>
          <w:iCs w:val="0"/>
          <w:caps w:val="0"/>
          <w:color w:val="000000"/>
          <w:spacing w:val="0"/>
          <w:sz w:val="28"/>
          <w:szCs w:val="28"/>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　　三、学情分析及学法指导</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rPr>
          <w:rFonts w:hint="eastAsia" w:asciiTheme="minorEastAsia" w:hAnsiTheme="minorEastAsia" w:eastAsiaTheme="minorEastAsia" w:cstheme="minorEastAsia"/>
          <w:b/>
          <w:bCs w:val="0"/>
          <w:i w:val="0"/>
          <w:iCs w:val="0"/>
          <w:caps w:val="0"/>
          <w:color w:val="000000"/>
          <w:spacing w:val="0"/>
          <w:sz w:val="28"/>
          <w:szCs w:val="28"/>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　　高一新生一方面由于初次来到一个新环境，心理和作息习惯都有一个适应的过程，另一方面由于初中的基础知识都比较薄弱，他们对</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中国特色社会主义和</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经济</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制度</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的理解</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有难度</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。因此教学中将面向全体，搞好衔接;立足</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实际</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，注重规范;强化积累，拓展视野;注重基础，因材施教。同时教学应注重基础的培养和兴趣的培育。此外，教师在教学过程中应穿插一些时政知识，尽量多地使用多媒体辅助教学，多方式将知识呈现给学生。</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rPr>
          <w:rFonts w:hint="eastAsia" w:asciiTheme="minorEastAsia" w:hAnsiTheme="minorEastAsia" w:eastAsiaTheme="minorEastAsia" w:cstheme="minorEastAsia"/>
          <w:b/>
          <w:bCs w:val="0"/>
          <w:i w:val="0"/>
          <w:iCs w:val="0"/>
          <w:caps w:val="0"/>
          <w:color w:val="000000"/>
          <w:spacing w:val="0"/>
          <w:sz w:val="28"/>
          <w:szCs w:val="28"/>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　　四、教法设计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563"/>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贯彻新课程理念，教学中运用自主学习，探究学习，合作学习的方法，突出学科内的知识衔接，注重学科间的贯通，拓宽学生知识面，提高学生的思维潜力;基础训练，重在运用;拓展训练，重在提高;综合训练，重在发展。使学生既从“点”上拓展，又能对所学知识点结合，融会贯通。</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563"/>
        <w:rPr>
          <w:rFonts w:hint="eastAsia" w:asciiTheme="minorEastAsia" w:hAnsiTheme="minorEastAsia" w:eastAsiaTheme="minorEastAsia" w:cstheme="minorEastAsia"/>
          <w:b/>
          <w:bCs w:val="0"/>
          <w:i w:val="0"/>
          <w:iCs w:val="0"/>
          <w:caps w:val="0"/>
          <w:color w:val="000000"/>
          <w:spacing w:val="0"/>
          <w:sz w:val="28"/>
          <w:szCs w:val="28"/>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五、具体措施: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rPr>
          <w:rFonts w:hint="eastAsia" w:asciiTheme="minorEastAsia" w:hAnsiTheme="minorEastAsia" w:eastAsiaTheme="minorEastAsia" w:cstheme="minorEastAsia"/>
          <w:b/>
          <w:bCs w:val="0"/>
          <w:i w:val="0"/>
          <w:iCs w:val="0"/>
          <w:caps w:val="0"/>
          <w:color w:val="000000"/>
          <w:spacing w:val="0"/>
          <w:sz w:val="28"/>
          <w:szCs w:val="28"/>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　　1、增加政治教学的趣味性，活跃课堂气氛</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rPr>
          <w:rFonts w:hint="eastAsia" w:asciiTheme="minorEastAsia" w:hAnsiTheme="minorEastAsia" w:eastAsiaTheme="minorEastAsia" w:cstheme="minorEastAsia"/>
          <w:b/>
          <w:bCs w:val="0"/>
          <w:i w:val="0"/>
          <w:iCs w:val="0"/>
          <w:caps w:val="0"/>
          <w:color w:val="000000"/>
          <w:spacing w:val="0"/>
          <w:sz w:val="28"/>
          <w:szCs w:val="28"/>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　　高中学生的思想认识水平相较于初中生来说，已经开始发生重大转变，理性思维的潜力大幅提升。但是由于高一年级的学生还没有完全过渡到成熟的理性思维，完全枯燥和单一的理性分析还不完全适合他们的认知次。所以，在教学过程中既要培养他们对于事件本质和事件规律的认识和分析，也要糅合趣味性较强的政治小故事、时政</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新闻</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、经济</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故事，</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辅助学生对时政</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热点</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的理解和分析。</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right="0" w:firstLine="562" w:firstLineChars="200"/>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t>2</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、培养学生的理性思维和研究潜力：每学完一个单元引导学生</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绘制</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本单元的</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思维导图</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，培养他们的概括总结潜力。课堂教学过程中适当穿插一些</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角色扮演</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的演练，</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增强</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他们的</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参与能力</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。组织学生看</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改革开放纪录片，</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拓宽学生知识面，培养他们透过经济现象看本质，理论联系实际潜力。</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rPr>
          <w:rFonts w:hint="eastAsia" w:asciiTheme="minorEastAsia" w:hAnsiTheme="minorEastAsia" w:eastAsiaTheme="minorEastAsia" w:cstheme="minorEastAsia"/>
          <w:b/>
          <w:bCs w:val="0"/>
          <w:i w:val="0"/>
          <w:iCs w:val="0"/>
          <w:caps w:val="0"/>
          <w:color w:val="000000"/>
          <w:spacing w:val="0"/>
          <w:sz w:val="28"/>
          <w:szCs w:val="28"/>
          <w:lang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　　</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t>3</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.优化教学方式与学习方式，加强学法指导，做好初高中的衔接工作，使学生尽快适应高中政治学习。培养学生学习政治的良好习惯，提高学生自主学习的潜力</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rPr>
          <w:rFonts w:hint="eastAsia" w:asciiTheme="minorEastAsia" w:hAnsiTheme="minorEastAsia" w:eastAsiaTheme="minorEastAsia" w:cstheme="minorEastAsia"/>
          <w:b/>
          <w:bCs w:val="0"/>
          <w:i w:val="0"/>
          <w:iCs w:val="0"/>
          <w:caps w:val="0"/>
          <w:color w:val="000000"/>
          <w:spacing w:val="0"/>
          <w:sz w:val="28"/>
          <w:szCs w:val="28"/>
          <w:lang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　　</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t>4</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.组织开展课外活动</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，结合本学习教学中新时代习近平中国特色社会主义思想中人与自然和谐共生和新发展理念中绿色理念的要求，</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开展</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“绿色低碳出行，争做环保小卫士”“做绿色生态校园的践行者”</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活动。培养学生</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实践能力。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563"/>
        <w:rPr>
          <w:rFonts w:hint="eastAsia" w:asciiTheme="minorEastAsia" w:hAnsiTheme="minorEastAsia" w:eastAsiaTheme="minorEastAsia" w:cstheme="minorEastAsia"/>
          <w:b/>
          <w:bCs w:val="0"/>
          <w:i w:val="0"/>
          <w:iCs w:val="0"/>
          <w:caps w:val="0"/>
          <w:color w:val="000000"/>
          <w:spacing w:val="0"/>
          <w:sz w:val="28"/>
          <w:szCs w:val="28"/>
          <w:shd w:val="clear" w:color="auto" w:fill="FFFFFF"/>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t>5</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.加强组内老师之间的交流，互相听课，取长补短，</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积极</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参加市教</w:t>
      </w: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科院</w:t>
      </w:r>
      <w:r>
        <w:rPr>
          <w:rFonts w:hint="eastAsia" w:asciiTheme="minorEastAsia" w:hAnsiTheme="minorEastAsia" w:eastAsiaTheme="minorEastAsia" w:cstheme="minorEastAsia"/>
          <w:b/>
          <w:bCs w:val="0"/>
          <w:i w:val="0"/>
          <w:iCs w:val="0"/>
          <w:caps w:val="0"/>
          <w:color w:val="000000"/>
          <w:spacing w:val="0"/>
          <w:sz w:val="28"/>
          <w:szCs w:val="28"/>
          <w:shd w:val="clear" w:color="auto" w:fill="FFFFFF"/>
        </w:rPr>
        <w:t>组织的各种活动，如公开课，示范课，借鉴其他兄弟学校老师的宝贵经验。</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t xml:space="preserve">    6、按时教研，提前准备教研内容，提高效率。</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right="0"/>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t>六、具体教学、教研计划（每周三教研，平时随时教研）</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right="0"/>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right="0"/>
        <w:rPr>
          <w:rFonts w:hint="eastAsia" w:asciiTheme="minorEastAsia" w:hAnsiTheme="minorEastAsia" w:eastAsiaTheme="minorEastAsia" w:cstheme="minorEastAsia"/>
          <w:b/>
          <w:bCs w:val="0"/>
          <w:i w:val="0"/>
          <w:iCs w:val="0"/>
          <w:caps w:val="0"/>
          <w:color w:val="000000"/>
          <w:spacing w:val="0"/>
          <w:sz w:val="28"/>
          <w:szCs w:val="28"/>
          <w:shd w:val="clear" w:color="auto" w:fill="FFFFFF"/>
          <w:lang w:eastAsia="zh-CN"/>
        </w:rPr>
      </w:pPr>
      <w:bookmarkStart w:id="0" w:name="_GoBack"/>
      <w:bookmarkEnd w:id="0"/>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right="0" w:firstLine="562"/>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lang w:val="en-US" w:eastAsia="zh-CN"/>
        </w:rPr>
        <w:t>2022-2023学年上学期政治学科教学、教研计划、方案</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545"/>
        <w:gridCol w:w="5024"/>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周次</w:t>
            </w:r>
          </w:p>
        </w:tc>
        <w:tc>
          <w:tcPr>
            <w:tcW w:w="5024" w:type="dxa"/>
          </w:tcPr>
          <w:p>
            <w:pPr>
              <w:pStyle w:val="5"/>
              <w:keepNext w:val="0"/>
              <w:keepLines w:val="0"/>
              <w:widowControl/>
              <w:suppressLineNumbers w:val="0"/>
              <w:spacing w:before="0" w:beforeAutospacing="0" w:after="0" w:afterAutospacing="0" w:line="450" w:lineRule="atLeast"/>
              <w:ind w:right="0" w:firstLine="1124" w:firstLineChars="40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教学、教研内容</w:t>
            </w:r>
          </w:p>
        </w:tc>
        <w:tc>
          <w:tcPr>
            <w:tcW w:w="2491" w:type="dxa"/>
          </w:tcPr>
          <w:p>
            <w:pPr>
              <w:pStyle w:val="5"/>
              <w:keepNext w:val="0"/>
              <w:keepLines w:val="0"/>
              <w:widowControl/>
              <w:suppressLineNumbers w:val="0"/>
              <w:spacing w:before="0" w:beforeAutospacing="0" w:after="0" w:afterAutospacing="0" w:line="450" w:lineRule="atLeast"/>
              <w:ind w:right="0" w:firstLine="562" w:firstLineChars="20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主备人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第一周</w:t>
            </w:r>
          </w:p>
        </w:tc>
        <w:tc>
          <w:tcPr>
            <w:tcW w:w="5024" w:type="dxa"/>
          </w:tcPr>
          <w:p>
            <w:pPr>
              <w:pStyle w:val="5"/>
              <w:keepNext w:val="0"/>
              <w:keepLines w:val="0"/>
              <w:widowControl/>
              <w:suppressLineNumbers w:val="0"/>
              <w:spacing w:before="0" w:beforeAutospacing="0" w:after="0" w:afterAutospacing="0" w:line="450" w:lineRule="atLeast"/>
              <w:ind w:right="0" w:firstLine="843" w:firstLineChars="30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开学第一课</w:t>
            </w:r>
          </w:p>
        </w:tc>
        <w:tc>
          <w:tcPr>
            <w:tcW w:w="2491"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邓仁霞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第二周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必修一1、1</w:t>
            </w:r>
          </w:p>
        </w:tc>
        <w:tc>
          <w:tcPr>
            <w:tcW w:w="2491"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健香梅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第三周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1、2+2、1</w:t>
            </w:r>
          </w:p>
        </w:tc>
        <w:tc>
          <w:tcPr>
            <w:tcW w:w="2491"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栾永振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第四周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2、2+3、1</w:t>
            </w:r>
          </w:p>
        </w:tc>
        <w:tc>
          <w:tcPr>
            <w:tcW w:w="2491"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孙亚楠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第五周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3、2+4、1</w:t>
            </w:r>
          </w:p>
        </w:tc>
        <w:tc>
          <w:tcPr>
            <w:tcW w:w="2491"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赵娜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第六周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4、2+4、3</w:t>
            </w:r>
          </w:p>
        </w:tc>
        <w:tc>
          <w:tcPr>
            <w:tcW w:w="2491"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宋丽琳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第七周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复习第一课</w:t>
            </w:r>
          </w:p>
        </w:tc>
        <w:tc>
          <w:tcPr>
            <w:tcW w:w="2491"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王元风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第八周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复习第二课</w:t>
            </w:r>
          </w:p>
        </w:tc>
        <w:tc>
          <w:tcPr>
            <w:tcW w:w="2491"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闫丽娟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第九周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复习第三课</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邓仁霞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第十周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复习第四课</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健香梅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第十一周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期中考试</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栾永振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第十二周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必修二1、1</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孙亚楠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第十三周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必修二1、2</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赵娜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第十四周</w:t>
            </w:r>
          </w:p>
        </w:tc>
        <w:tc>
          <w:tcPr>
            <w:tcW w:w="5024" w:type="dxa"/>
          </w:tcPr>
          <w:p>
            <w:pPr>
              <w:pStyle w:val="5"/>
              <w:keepNext w:val="0"/>
              <w:keepLines w:val="0"/>
              <w:widowControl/>
              <w:suppressLineNumbers w:val="0"/>
              <w:spacing w:before="0" w:beforeAutospacing="0" w:after="0" w:afterAutospacing="0" w:line="450" w:lineRule="atLeast"/>
              <w:ind w:right="0" w:firstLine="843" w:firstLineChars="30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必修二2、1</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宋丽琳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第十五周</w:t>
            </w:r>
          </w:p>
        </w:tc>
        <w:tc>
          <w:tcPr>
            <w:tcW w:w="5024" w:type="dxa"/>
          </w:tcPr>
          <w:p>
            <w:pPr>
              <w:pStyle w:val="5"/>
              <w:keepNext w:val="0"/>
              <w:keepLines w:val="0"/>
              <w:widowControl/>
              <w:suppressLineNumbers w:val="0"/>
              <w:spacing w:before="0" w:beforeAutospacing="0" w:after="0" w:afterAutospacing="0" w:line="450" w:lineRule="atLeast"/>
              <w:ind w:right="0" w:firstLine="843" w:firstLineChars="30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必修二2、2+3、1</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王元风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第十六周</w:t>
            </w:r>
          </w:p>
        </w:tc>
        <w:tc>
          <w:tcPr>
            <w:tcW w:w="5024" w:type="dxa"/>
          </w:tcPr>
          <w:p>
            <w:pPr>
              <w:pStyle w:val="5"/>
              <w:keepNext w:val="0"/>
              <w:keepLines w:val="0"/>
              <w:widowControl/>
              <w:suppressLineNumbers w:val="0"/>
              <w:spacing w:before="0" w:beforeAutospacing="0" w:after="0" w:afterAutospacing="0" w:line="450" w:lineRule="atLeast"/>
              <w:ind w:right="0" w:firstLine="843" w:firstLineChars="30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必修二3、2</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闫丽娟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第十七周</w:t>
            </w:r>
          </w:p>
        </w:tc>
        <w:tc>
          <w:tcPr>
            <w:tcW w:w="5024" w:type="dxa"/>
          </w:tcPr>
          <w:p>
            <w:pPr>
              <w:pStyle w:val="5"/>
              <w:keepNext w:val="0"/>
              <w:keepLines w:val="0"/>
              <w:widowControl/>
              <w:suppressLineNumbers w:val="0"/>
              <w:spacing w:before="0" w:beforeAutospacing="0" w:after="0" w:afterAutospacing="0" w:line="450" w:lineRule="atLeast"/>
              <w:ind w:right="0" w:firstLine="843" w:firstLineChars="30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必修二4、1+4、2</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邓仁霞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第十八周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复习必修二第一单元</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健香梅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第十九周</w:t>
            </w:r>
          </w:p>
        </w:tc>
        <w:tc>
          <w:tcPr>
            <w:tcW w:w="5024" w:type="dxa"/>
          </w:tcPr>
          <w:p>
            <w:pPr>
              <w:pStyle w:val="5"/>
              <w:keepNext w:val="0"/>
              <w:keepLines w:val="0"/>
              <w:widowControl/>
              <w:suppressLineNumbers w:val="0"/>
              <w:spacing w:before="0" w:beforeAutospacing="0" w:after="0" w:afterAutospacing="0" w:line="450" w:lineRule="atLeast"/>
              <w:ind w:right="0" w:firstLine="843" w:firstLineChars="30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复习必修二第二单元</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栾永振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545" w:type="dxa"/>
          </w:tcPr>
          <w:p>
            <w:pPr>
              <w:pStyle w:val="5"/>
              <w:keepNext w:val="0"/>
              <w:keepLines w:val="0"/>
              <w:widowControl/>
              <w:suppressLineNumbers w:val="0"/>
              <w:spacing w:before="0" w:beforeAutospacing="0" w:after="0" w:afterAutospacing="0" w:line="450" w:lineRule="atLeast"/>
              <w:ind w:right="0"/>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第二十周</w:t>
            </w:r>
          </w:p>
        </w:tc>
        <w:tc>
          <w:tcPr>
            <w:tcW w:w="5024" w:type="dxa"/>
          </w:tcPr>
          <w:p>
            <w:pPr>
              <w:pStyle w:val="5"/>
              <w:keepNext w:val="0"/>
              <w:keepLines w:val="0"/>
              <w:widowControl/>
              <w:suppressLineNumbers w:val="0"/>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 xml:space="preserve">      综合复习备考期末</w:t>
            </w:r>
          </w:p>
        </w:tc>
        <w:tc>
          <w:tcPr>
            <w:tcW w:w="2491" w:type="dxa"/>
            <w:vAlign w:val="top"/>
          </w:tcPr>
          <w:p>
            <w:pPr>
              <w:pStyle w:val="5"/>
              <w:keepNext w:val="0"/>
              <w:keepLines w:val="0"/>
              <w:widowControl/>
              <w:suppressLineNumbers w:val="0"/>
              <w:spacing w:before="0" w:beforeAutospacing="0" w:after="0" w:afterAutospacing="0" w:line="450" w:lineRule="atLeast"/>
              <w:ind w:left="0" w:leftChars="0" w:right="0" w:rightChars="0"/>
              <w:rPr>
                <w:rFonts w:hint="default" w:asciiTheme="minorEastAsia" w:hAnsiTheme="minorEastAsia" w:eastAsiaTheme="minorEastAsia" w:cstheme="minorEastAsia"/>
                <w:b/>
                <w:bCs w:val="0"/>
                <w:i w:val="0"/>
                <w:iCs w:val="0"/>
                <w:caps w:val="0"/>
                <w:color w:val="000000"/>
                <w:spacing w:val="0"/>
                <w:kern w:val="0"/>
                <w:sz w:val="28"/>
                <w:szCs w:val="28"/>
                <w:shd w:val="clear" w:color="auto" w:fill="FFFFFF"/>
                <w:vertAlign w:val="baseline"/>
                <w:lang w:val="en-US" w:eastAsia="zh-CN" w:bidi="ar"/>
              </w:rPr>
            </w:pPr>
            <w:r>
              <w:rPr>
                <w:rFonts w:hint="eastAsia" w:asciiTheme="minorEastAsia" w:hAnsiTheme="minorEastAsia" w:eastAsiaTheme="minorEastAsia" w:cstheme="minorEastAsia"/>
                <w:b/>
                <w:bCs w:val="0"/>
                <w:i w:val="0"/>
                <w:iCs w:val="0"/>
                <w:caps w:val="0"/>
                <w:color w:val="000000"/>
                <w:spacing w:val="0"/>
                <w:sz w:val="28"/>
                <w:szCs w:val="28"/>
                <w:shd w:val="clear" w:color="auto" w:fill="FFFFFF"/>
                <w:vertAlign w:val="baseline"/>
                <w:lang w:val="en-US" w:eastAsia="zh-CN"/>
              </w:rPr>
              <w:t>孙亚楠</w:t>
            </w:r>
          </w:p>
        </w:tc>
      </w:tr>
    </w:tbl>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right="0"/>
        <w:rPr>
          <w:rFonts w:hint="default" w:asciiTheme="minorEastAsia" w:hAnsiTheme="minorEastAsia" w:eastAsiaTheme="minorEastAsia" w:cstheme="minorEastAsia"/>
          <w:b/>
          <w:bCs w:val="0"/>
          <w:i w:val="0"/>
          <w:iCs w:val="0"/>
          <w:caps w:val="0"/>
          <w:color w:val="000000"/>
          <w:spacing w:val="0"/>
          <w:sz w:val="28"/>
          <w:szCs w:val="28"/>
          <w:shd w:val="clear" w:color="auto" w:fill="FFFFFF"/>
          <w:lang w:val="en-US" w:eastAsia="zh-CN"/>
        </w:rPr>
      </w:pPr>
    </w:p>
    <w:p>
      <w:pPr>
        <w:rPr>
          <w:rFonts w:hint="eastAsia" w:asciiTheme="minorEastAsia" w:hAnsiTheme="minorEastAsia" w:eastAsiaTheme="minorEastAsia" w:cstheme="minorEastAsia"/>
          <w:b/>
          <w:bCs w:val="0"/>
          <w:sz w:val="28"/>
          <w:szCs w:val="28"/>
        </w:rPr>
      </w:pPr>
    </w:p>
    <w:p>
      <w:pPr>
        <w:numPr>
          <w:ilvl w:val="0"/>
          <w:numId w:val="0"/>
        </w:numPr>
        <w:spacing w:line="220" w:lineRule="atLeast"/>
        <w:jc w:val="both"/>
        <w:rPr>
          <w:rFonts w:hint="eastAsia" w:asciiTheme="minorEastAsia" w:hAnsiTheme="minorEastAsia" w:eastAsiaTheme="minorEastAsia" w:cstheme="minorEastAsia"/>
          <w:b/>
          <w:bCs w:val="0"/>
          <w:sz w:val="28"/>
          <w:szCs w:val="28"/>
          <w:lang w:val="en-US" w:eastAsia="zh-CN"/>
        </w:rPr>
      </w:pPr>
    </w:p>
    <w:p>
      <w:pPr>
        <w:spacing w:line="220" w:lineRule="atLeast"/>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eastAsiaTheme="minorEastAsia" w:cstheme="minorEastAsia"/>
          <w:b/>
          <w:bCs w:val="0"/>
          <w:sz w:val="28"/>
          <w:szCs w:val="28"/>
          <w:lang w:val="en-US" w:eastAsia="zh-CN"/>
        </w:rPr>
        <w:t xml:space="preserve"> </w:t>
      </w:r>
    </w:p>
    <w:sectPr>
      <w:footerReference r:id="rId5" w:type="default"/>
      <w:pgSz w:w="11906" w:h="16838"/>
      <w:pgMar w:top="1418" w:right="1134" w:bottom="1134"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D073FF"/>
    <w:multiLevelType w:val="singleLevel"/>
    <w:tmpl w:val="72D073FF"/>
    <w:lvl w:ilvl="0" w:tentative="0">
      <w:start w:val="1"/>
      <w:numFmt w:val="chineseCounting"/>
      <w:suff w:val="nothing"/>
      <w:lvlText w:val="%1、"/>
      <w:lvlJc w:val="left"/>
      <w:pPr>
        <w:ind w:left="421"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hdrShapeDefaults>
    <o:shapelayout v:ext="edit">
      <o:idmap v:ext="edit" data="2"/>
    </o:shapelayout>
  </w:hdrShapeDefaults>
  <w:footnotePr>
    <w:footnote w:id="0"/>
    <w:footnote w:id="1"/>
  </w:footnotePr>
  <w:endnotePr>
    <w:endnote w:id="0"/>
    <w:endnote w:id="1"/>
  </w:endnotePr>
  <w:compat>
    <w:useFELayout/>
    <w:compatSetting w:name="compatibilityMode" w:uri="http://schemas.microsoft.com/office/word" w:val="12"/>
  </w:compat>
  <w:docVars>
    <w:docVar w:name="commondata" w:val="eyJoZGlkIjoiMDc4YjAyNGMyMzYyMjY5YjMwMjNjOTJkYWFjN2VmMTAifQ=="/>
  </w:docVars>
  <w:rsids>
    <w:rsidRoot w:val="00D31D50"/>
    <w:rsid w:val="00103F17"/>
    <w:rsid w:val="00323B43"/>
    <w:rsid w:val="003D37D8"/>
    <w:rsid w:val="00421598"/>
    <w:rsid w:val="00426133"/>
    <w:rsid w:val="004358AB"/>
    <w:rsid w:val="008B7726"/>
    <w:rsid w:val="00BC0728"/>
    <w:rsid w:val="00C172F2"/>
    <w:rsid w:val="00D31D50"/>
    <w:rsid w:val="00EC07A8"/>
    <w:rsid w:val="09572143"/>
    <w:rsid w:val="441B3B85"/>
    <w:rsid w:val="571337F7"/>
    <w:rsid w:val="690A5D5A"/>
    <w:rsid w:val="6A32109B"/>
    <w:rsid w:val="7B197207"/>
    <w:rsid w:val="7D3E132E"/>
    <w:rsid w:val="7E185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4"/>
    <w:basedOn w:val="1"/>
    <w:next w:val="1"/>
    <w:link w:val="9"/>
    <w:semiHidden/>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link w:val="10"/>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4 Char"/>
    <w:link w:val="2"/>
    <w:uiPriority w:val="0"/>
    <w:rPr>
      <w:rFonts w:ascii="Arial" w:hAnsi="Arial" w:eastAsia="黑体"/>
      <w:b/>
      <w:sz w:val="28"/>
    </w:rPr>
  </w:style>
  <w:style w:type="character" w:customStyle="1" w:styleId="10">
    <w:name w:val="普通(网站) Char"/>
    <w:link w:val="5"/>
    <w:uiPriority w:val="0"/>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1944</Words>
  <Characters>1975</Characters>
  <Lines>1</Lines>
  <Paragraphs>1</Paragraphs>
  <TotalTime>2</TotalTime>
  <ScaleCrop>false</ScaleCrop>
  <LinksUpToDate>false</LinksUpToDate>
  <CharactersWithSpaces>2095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2023-02-03T02:23:27Z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CA0E5D47091948CC9C29E8BF3F89AF61</vt:lpwstr>
  </property>
</Properties>
</file>